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85D" w:rsidRDefault="0055685D" w:rsidP="00D365F9">
      <w:pPr>
        <w:widowControl w:val="0"/>
        <w:pBdr>
          <w:top w:val="nil"/>
          <w:left w:val="nil"/>
          <w:bottom w:val="nil"/>
          <w:right w:val="nil"/>
          <w:between w:val="nil"/>
        </w:pBdr>
        <w:spacing w:after="0" w:line="240" w:lineRule="auto"/>
        <w:rPr>
          <w:rFonts w:ascii="Arial" w:eastAsia="Arial" w:hAnsi="Arial" w:cs="Arial"/>
          <w:color w:val="000000"/>
        </w:rPr>
      </w:pPr>
    </w:p>
    <w:tbl>
      <w:tblPr>
        <w:tblStyle w:val="a"/>
        <w:tblW w:w="8877" w:type="dxa"/>
        <w:tblInd w:w="0" w:type="dxa"/>
        <w:tblLayout w:type="fixed"/>
        <w:tblLook w:val="0600" w:firstRow="0" w:lastRow="0" w:firstColumn="0" w:lastColumn="0" w:noHBand="1" w:noVBand="1"/>
      </w:tblPr>
      <w:tblGrid>
        <w:gridCol w:w="2912"/>
        <w:gridCol w:w="1628"/>
        <w:gridCol w:w="4337"/>
      </w:tblGrid>
      <w:tr w:rsidR="0055685D">
        <w:trPr>
          <w:trHeight w:val="867"/>
        </w:trPr>
        <w:tc>
          <w:tcPr>
            <w:tcW w:w="2912" w:type="dxa"/>
            <w:shd w:val="clear" w:color="auto" w:fill="auto"/>
          </w:tcPr>
          <w:p w:rsidR="0055685D" w:rsidRDefault="00C64194" w:rsidP="00D365F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extent cx="1752600" cy="66675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11237" t="21576" r="11237" b="21576"/>
                          <a:stretch>
                            <a:fillRect/>
                          </a:stretch>
                        </pic:blipFill>
                        <pic:spPr>
                          <a:xfrm>
                            <a:off x="0" y="0"/>
                            <a:ext cx="1752600" cy="666750"/>
                          </a:xfrm>
                          <a:prstGeom prst="rect">
                            <a:avLst/>
                          </a:prstGeom>
                          <a:ln/>
                        </pic:spPr>
                      </pic:pic>
                    </a:graphicData>
                  </a:graphic>
                </wp:inline>
              </w:drawing>
            </w:r>
          </w:p>
        </w:tc>
        <w:tc>
          <w:tcPr>
            <w:tcW w:w="1628" w:type="dxa"/>
            <w:shd w:val="clear" w:color="auto" w:fill="auto"/>
            <w:vAlign w:val="center"/>
          </w:tcPr>
          <w:p w:rsidR="0055685D" w:rsidRDefault="0055685D" w:rsidP="00D365F9">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rPr>
            </w:pPr>
          </w:p>
        </w:tc>
        <w:tc>
          <w:tcPr>
            <w:tcW w:w="4337" w:type="dxa"/>
            <w:shd w:val="clear" w:color="auto" w:fill="auto"/>
            <w:vAlign w:val="center"/>
          </w:tcPr>
          <w:p w:rsidR="0055685D" w:rsidRDefault="00C64194" w:rsidP="00D365F9">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extent cx="2428875" cy="323850"/>
                  <wp:effectExtent l="0" t="0" r="0" b="0"/>
                  <wp:docPr id="4" name="image5.jpg" descr="ppem"/>
                  <wp:cNvGraphicFramePr/>
                  <a:graphic xmlns:a="http://schemas.openxmlformats.org/drawingml/2006/main">
                    <a:graphicData uri="http://schemas.openxmlformats.org/drawingml/2006/picture">
                      <pic:pic xmlns:pic="http://schemas.openxmlformats.org/drawingml/2006/picture">
                        <pic:nvPicPr>
                          <pic:cNvPr id="0" name="image5.jpg" descr="ppem"/>
                          <pic:cNvPicPr preferRelativeResize="0"/>
                        </pic:nvPicPr>
                        <pic:blipFill>
                          <a:blip r:embed="rId8"/>
                          <a:srcRect/>
                          <a:stretch>
                            <a:fillRect/>
                          </a:stretch>
                        </pic:blipFill>
                        <pic:spPr>
                          <a:xfrm>
                            <a:off x="0" y="0"/>
                            <a:ext cx="2428875" cy="323850"/>
                          </a:xfrm>
                          <a:prstGeom prst="rect">
                            <a:avLst/>
                          </a:prstGeom>
                          <a:ln/>
                        </pic:spPr>
                      </pic:pic>
                    </a:graphicData>
                  </a:graphic>
                </wp:inline>
              </w:drawing>
            </w:r>
          </w:p>
        </w:tc>
      </w:tr>
    </w:tbl>
    <w:p w:rsidR="0055685D" w:rsidRDefault="0055685D" w:rsidP="00D365F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5685D" w:rsidRDefault="00C64194" w:rsidP="00D365F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Universidad de Costa Rica</w:t>
      </w:r>
    </w:p>
    <w:p w:rsidR="0055685D" w:rsidRDefault="00C64194" w:rsidP="00D365F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Programa de Posgrado en Especialidades Médicas</w:t>
      </w:r>
    </w:p>
    <w:p w:rsidR="0055685D" w:rsidRDefault="0055685D" w:rsidP="00D365F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p>
    <w:p w:rsidR="0055685D" w:rsidRDefault="00C64194" w:rsidP="00D365F9">
      <w:pPr>
        <w:widowControl w:val="0"/>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D365F9">
        <w:rPr>
          <w:rFonts w:ascii="Times New Roman" w:eastAsia="Times New Roman" w:hAnsi="Times New Roman" w:cs="Times New Roman"/>
          <w:b/>
          <w:i/>
          <w:color w:val="000000"/>
          <w:sz w:val="36"/>
          <w:szCs w:val="28"/>
        </w:rPr>
        <w:t>Comunican</w:t>
      </w:r>
      <w:r>
        <w:rPr>
          <w:rFonts w:ascii="Times New Roman" w:eastAsia="Times New Roman" w:hAnsi="Times New Roman" w:cs="Times New Roman"/>
          <w:sz w:val="28"/>
          <w:szCs w:val="28"/>
        </w:rPr>
        <w:t xml:space="preserve">: </w:t>
      </w:r>
    </w:p>
    <w:p w:rsidR="0055685D" w:rsidRDefault="0055685D" w:rsidP="00D365F9">
      <w:pPr>
        <w:widowControl w:val="0"/>
        <w:pBdr>
          <w:top w:val="nil"/>
          <w:left w:val="nil"/>
          <w:bottom w:val="nil"/>
          <w:right w:val="nil"/>
          <w:between w:val="nil"/>
        </w:pBdr>
        <w:spacing w:after="0" w:line="240" w:lineRule="auto"/>
        <w:jc w:val="center"/>
        <w:rPr>
          <w:rFonts w:ascii="Times New Roman" w:eastAsia="Times New Roman" w:hAnsi="Times New Roman" w:cs="Times New Roman"/>
          <w:sz w:val="28"/>
          <w:szCs w:val="28"/>
        </w:rPr>
      </w:pPr>
    </w:p>
    <w:p w:rsidR="0055685D" w:rsidRDefault="00C64194" w:rsidP="00D365F9">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Corrección de requisitos para ingresar al Programa de Posgrado en la Especialidad de Cirugía Torácica General y Cirugía Plástica, Reconstructiva y Estética</w:t>
      </w:r>
    </w:p>
    <w:p w:rsidR="0055685D" w:rsidRDefault="0055685D" w:rsidP="00D365F9">
      <w:pPr>
        <w:spacing w:after="0" w:line="240" w:lineRule="auto"/>
        <w:ind w:left="720"/>
        <w:jc w:val="both"/>
        <w:rPr>
          <w:rFonts w:ascii="Times New Roman" w:eastAsia="Times New Roman" w:hAnsi="Times New Roman" w:cs="Times New Roman"/>
          <w:color w:val="222222"/>
          <w:sz w:val="24"/>
          <w:szCs w:val="24"/>
          <w:highlight w:val="white"/>
        </w:rPr>
      </w:pPr>
    </w:p>
    <w:p w:rsidR="0055685D" w:rsidRDefault="00C64194" w:rsidP="00D365F9">
      <w:pPr>
        <w:spacing w:after="0" w:line="240" w:lineRule="auto"/>
        <w:ind w:left="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En la II Convocatoria de II Etapa y Primer Concurso Extraordinario erróneamente se comunicó que el requisito para el ingreso a las Especialidades de Cirugía Torácica General y Cirugía Plástica Reconstructiva y Estética correspondía al título de Cirujano General, </w:t>
      </w:r>
      <w:r>
        <w:rPr>
          <w:rFonts w:ascii="Times New Roman" w:eastAsia="Times New Roman" w:hAnsi="Times New Roman" w:cs="Times New Roman"/>
          <w:b/>
          <w:color w:val="222222"/>
          <w:sz w:val="24"/>
          <w:szCs w:val="24"/>
          <w:highlight w:val="white"/>
          <w:u w:val="single"/>
        </w:rPr>
        <w:t>siendo lo correcto</w:t>
      </w:r>
      <w:r>
        <w:rPr>
          <w:rFonts w:ascii="Times New Roman" w:eastAsia="Times New Roman" w:hAnsi="Times New Roman" w:cs="Times New Roman"/>
          <w:color w:val="222222"/>
          <w:sz w:val="24"/>
          <w:szCs w:val="24"/>
          <w:highlight w:val="white"/>
        </w:rPr>
        <w:t xml:space="preserve"> que quienes cuenten con el título de </w:t>
      </w:r>
      <w:r>
        <w:rPr>
          <w:rFonts w:ascii="Times New Roman" w:eastAsia="Times New Roman" w:hAnsi="Times New Roman" w:cs="Times New Roman"/>
          <w:b/>
          <w:color w:val="222222"/>
          <w:sz w:val="24"/>
          <w:szCs w:val="24"/>
          <w:highlight w:val="white"/>
          <w:u w:val="single"/>
        </w:rPr>
        <w:t>Cirujano Pediátrico o Cirujano General,</w:t>
      </w:r>
      <w:r>
        <w:rPr>
          <w:rFonts w:ascii="Times New Roman" w:eastAsia="Times New Roman" w:hAnsi="Times New Roman" w:cs="Times New Roman"/>
          <w:color w:val="222222"/>
          <w:sz w:val="24"/>
          <w:szCs w:val="24"/>
          <w:highlight w:val="white"/>
        </w:rPr>
        <w:t xml:space="preserve"> conforme al plan de estudios vigente, cumplen con el requisito para participar por un espacio en dicha Especialidad, instando a quienes ostentan esta condición a inscribirse al concurso respectivo.</w:t>
      </w:r>
    </w:p>
    <w:p w:rsidR="0055685D" w:rsidRDefault="0055685D" w:rsidP="00D365F9">
      <w:pPr>
        <w:spacing w:after="0" w:line="240" w:lineRule="auto"/>
        <w:ind w:left="720"/>
        <w:jc w:val="both"/>
        <w:rPr>
          <w:rFonts w:ascii="Times New Roman" w:eastAsia="Times New Roman" w:hAnsi="Times New Roman" w:cs="Times New Roman"/>
          <w:color w:val="222222"/>
          <w:sz w:val="24"/>
          <w:szCs w:val="24"/>
          <w:highlight w:val="white"/>
        </w:rPr>
      </w:pPr>
    </w:p>
    <w:p w:rsidR="0055685D" w:rsidRDefault="00C64194" w:rsidP="00D365F9">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Corrección de requisitos para ingresar al Programa de Posgrado en la Especialidad de Cardiología Pediátrica</w:t>
      </w:r>
    </w:p>
    <w:p w:rsidR="0055685D" w:rsidRDefault="0055685D" w:rsidP="00D365F9">
      <w:pPr>
        <w:widowControl w:val="0"/>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8"/>
          <w:szCs w:val="28"/>
        </w:rPr>
      </w:pPr>
    </w:p>
    <w:p w:rsidR="0055685D" w:rsidRDefault="00C64194" w:rsidP="00D365F9">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222222"/>
          <w:sz w:val="24"/>
          <w:szCs w:val="24"/>
          <w:highlight w:val="white"/>
        </w:rPr>
        <w:t xml:space="preserve">En la II Convocatoria de II Etapa y Primer Concurso Extraordinario erróneamente se comunicó que el requisito para el ingreso a las Especialidades de Cardiología Pediátrica correspondía al título de Pediatra, </w:t>
      </w:r>
      <w:r>
        <w:rPr>
          <w:rFonts w:ascii="Times New Roman" w:eastAsia="Times New Roman" w:hAnsi="Times New Roman" w:cs="Times New Roman"/>
          <w:b/>
          <w:color w:val="222222"/>
          <w:sz w:val="24"/>
          <w:szCs w:val="24"/>
          <w:highlight w:val="white"/>
          <w:u w:val="single"/>
        </w:rPr>
        <w:t>siendo lo correcto</w:t>
      </w:r>
      <w:r>
        <w:rPr>
          <w:rFonts w:ascii="Times New Roman" w:eastAsia="Times New Roman" w:hAnsi="Times New Roman" w:cs="Times New Roman"/>
          <w:color w:val="222222"/>
          <w:sz w:val="24"/>
          <w:szCs w:val="24"/>
          <w:highlight w:val="white"/>
        </w:rPr>
        <w:t xml:space="preserve"> que quienes cuenten con el título de </w:t>
      </w:r>
      <w:r>
        <w:rPr>
          <w:rFonts w:ascii="Times New Roman" w:eastAsia="Times New Roman" w:hAnsi="Times New Roman" w:cs="Times New Roman"/>
          <w:b/>
          <w:color w:val="222222"/>
          <w:sz w:val="24"/>
          <w:szCs w:val="24"/>
          <w:highlight w:val="white"/>
          <w:u w:val="single"/>
        </w:rPr>
        <w:t>Pediatra o Cardiólogo,</w:t>
      </w:r>
      <w:r>
        <w:rPr>
          <w:rFonts w:ascii="Times New Roman" w:eastAsia="Times New Roman" w:hAnsi="Times New Roman" w:cs="Times New Roman"/>
          <w:color w:val="222222"/>
          <w:sz w:val="24"/>
          <w:szCs w:val="24"/>
          <w:highlight w:val="white"/>
        </w:rPr>
        <w:t xml:space="preserve"> conforme al plan de estudios vigente, cumplen con el requisito para participar por un espacio en dicha Especialidad, instando a quienes ostentan esta condición a inscribirse al concurso respectivo.</w:t>
      </w:r>
    </w:p>
    <w:p w:rsidR="0055685D" w:rsidRDefault="0055685D" w:rsidP="00D365F9">
      <w:pPr>
        <w:widowControl w:val="0"/>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8"/>
          <w:szCs w:val="28"/>
        </w:rPr>
      </w:pPr>
    </w:p>
    <w:p w:rsidR="0055685D" w:rsidRDefault="00C64194" w:rsidP="00D365F9">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Corrección de nombre en la Especialidad de Gastroenterología y Endoscopía Digestiva</w:t>
      </w:r>
    </w:p>
    <w:p w:rsidR="0055685D" w:rsidRDefault="0055685D" w:rsidP="00D365F9">
      <w:pPr>
        <w:widowControl w:val="0"/>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8"/>
          <w:szCs w:val="28"/>
        </w:rPr>
      </w:pPr>
    </w:p>
    <w:p w:rsidR="0055685D" w:rsidRDefault="00C64194" w:rsidP="00D365F9">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En la II Convocatoria de II Etapa y Primer Concurso Extraordinario erróneamente se comunicó en el Anexo 2: Duración y requisitos de las diferentes especialidades</w:t>
      </w:r>
      <w:r>
        <w:rPr>
          <w:rFonts w:ascii="Times New Roman" w:eastAsia="Times New Roman" w:hAnsi="Times New Roman" w:cs="Times New Roman"/>
          <w:color w:val="222222"/>
          <w:highlight w:val="white"/>
        </w:rPr>
        <w:t>, el nombre de Gastroenterología</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b/>
          <w:color w:val="222222"/>
          <w:sz w:val="24"/>
          <w:szCs w:val="24"/>
          <w:highlight w:val="white"/>
          <w:u w:val="single"/>
        </w:rPr>
        <w:t>siendo lo correcto</w:t>
      </w:r>
      <w:r>
        <w:rPr>
          <w:rFonts w:ascii="Times New Roman" w:eastAsia="Times New Roman" w:hAnsi="Times New Roman" w:cs="Times New Roman"/>
          <w:b/>
          <w:color w:val="222222"/>
          <w:highlight w:val="white"/>
        </w:rPr>
        <w:t xml:space="preserve"> </w:t>
      </w:r>
      <w:r>
        <w:rPr>
          <w:rFonts w:ascii="Times New Roman" w:eastAsia="Times New Roman" w:hAnsi="Times New Roman" w:cs="Times New Roman"/>
          <w:color w:val="222222"/>
          <w:sz w:val="24"/>
          <w:szCs w:val="24"/>
          <w:highlight w:val="white"/>
        </w:rPr>
        <w:t>“Gastroenterología y Endoscopía Digestiva”.</w:t>
      </w:r>
    </w:p>
    <w:p w:rsidR="0055685D" w:rsidRDefault="0055685D" w:rsidP="00D365F9">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8"/>
          <w:szCs w:val="28"/>
        </w:rPr>
      </w:pPr>
    </w:p>
    <w:p w:rsidR="00D365F9" w:rsidRDefault="00D365F9">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tbl>
      <w:tblPr>
        <w:tblStyle w:val="a"/>
        <w:tblW w:w="8877" w:type="dxa"/>
        <w:tblInd w:w="0" w:type="dxa"/>
        <w:tblLayout w:type="fixed"/>
        <w:tblLook w:val="0600" w:firstRow="0" w:lastRow="0" w:firstColumn="0" w:lastColumn="0" w:noHBand="1" w:noVBand="1"/>
      </w:tblPr>
      <w:tblGrid>
        <w:gridCol w:w="2912"/>
        <w:gridCol w:w="1628"/>
        <w:gridCol w:w="4337"/>
      </w:tblGrid>
      <w:tr w:rsidR="00D365F9" w:rsidTr="00CE7F67">
        <w:trPr>
          <w:trHeight w:val="867"/>
        </w:trPr>
        <w:tc>
          <w:tcPr>
            <w:tcW w:w="2912" w:type="dxa"/>
            <w:shd w:val="clear" w:color="auto" w:fill="auto"/>
          </w:tcPr>
          <w:p w:rsidR="00D365F9" w:rsidRDefault="00D365F9" w:rsidP="00CE7F6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w:lastRenderedPageBreak/>
              <w:drawing>
                <wp:inline distT="0" distB="0" distL="0" distR="0" wp14:anchorId="06ED7C02" wp14:editId="5FBB0C80">
                  <wp:extent cx="1752600" cy="66675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11237" t="21576" r="11237" b="21576"/>
                          <a:stretch>
                            <a:fillRect/>
                          </a:stretch>
                        </pic:blipFill>
                        <pic:spPr>
                          <a:xfrm>
                            <a:off x="0" y="0"/>
                            <a:ext cx="1752600" cy="666750"/>
                          </a:xfrm>
                          <a:prstGeom prst="rect">
                            <a:avLst/>
                          </a:prstGeom>
                          <a:ln/>
                        </pic:spPr>
                      </pic:pic>
                    </a:graphicData>
                  </a:graphic>
                </wp:inline>
              </w:drawing>
            </w:r>
          </w:p>
        </w:tc>
        <w:tc>
          <w:tcPr>
            <w:tcW w:w="1628" w:type="dxa"/>
            <w:shd w:val="clear" w:color="auto" w:fill="auto"/>
            <w:vAlign w:val="center"/>
          </w:tcPr>
          <w:p w:rsidR="00D365F9" w:rsidRDefault="00D365F9" w:rsidP="00CE7F67">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rPr>
            </w:pPr>
          </w:p>
        </w:tc>
        <w:tc>
          <w:tcPr>
            <w:tcW w:w="4337" w:type="dxa"/>
            <w:shd w:val="clear" w:color="auto" w:fill="auto"/>
            <w:vAlign w:val="center"/>
          </w:tcPr>
          <w:p w:rsidR="00D365F9" w:rsidRDefault="00D365F9" w:rsidP="00CE7F67">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25DB780C" wp14:editId="6F992D43">
                  <wp:extent cx="2428875" cy="323850"/>
                  <wp:effectExtent l="0" t="0" r="0" b="0"/>
                  <wp:docPr id="13" name="image5.jpg" descr="ppem"/>
                  <wp:cNvGraphicFramePr/>
                  <a:graphic xmlns:a="http://schemas.openxmlformats.org/drawingml/2006/main">
                    <a:graphicData uri="http://schemas.openxmlformats.org/drawingml/2006/picture">
                      <pic:pic xmlns:pic="http://schemas.openxmlformats.org/drawingml/2006/picture">
                        <pic:nvPicPr>
                          <pic:cNvPr id="0" name="image5.jpg" descr="ppem"/>
                          <pic:cNvPicPr preferRelativeResize="0"/>
                        </pic:nvPicPr>
                        <pic:blipFill>
                          <a:blip r:embed="rId8"/>
                          <a:srcRect/>
                          <a:stretch>
                            <a:fillRect/>
                          </a:stretch>
                        </pic:blipFill>
                        <pic:spPr>
                          <a:xfrm>
                            <a:off x="0" y="0"/>
                            <a:ext cx="2428875" cy="323850"/>
                          </a:xfrm>
                          <a:prstGeom prst="rect">
                            <a:avLst/>
                          </a:prstGeom>
                          <a:ln/>
                        </pic:spPr>
                      </pic:pic>
                    </a:graphicData>
                  </a:graphic>
                </wp:inline>
              </w:drawing>
            </w:r>
          </w:p>
        </w:tc>
      </w:tr>
    </w:tbl>
    <w:p w:rsidR="00D365F9" w:rsidRDefault="00D365F9" w:rsidP="00D365F9">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8"/>
          <w:szCs w:val="28"/>
        </w:rPr>
      </w:pPr>
    </w:p>
    <w:p w:rsidR="00D365F9" w:rsidRDefault="00D365F9" w:rsidP="00D365F9">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8"/>
          <w:szCs w:val="28"/>
        </w:rPr>
      </w:pPr>
    </w:p>
    <w:p w:rsidR="00D365F9" w:rsidRPr="00D365F9" w:rsidRDefault="00D365F9" w:rsidP="00D365F9">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sidRPr="00D365F9">
        <w:rPr>
          <w:rFonts w:ascii="Times New Roman" w:eastAsia="Times New Roman" w:hAnsi="Times New Roman" w:cs="Times New Roman"/>
          <w:b/>
          <w:color w:val="000000"/>
          <w:sz w:val="28"/>
          <w:szCs w:val="28"/>
        </w:rPr>
        <w:t>Anexo 2: Duración y requisitos de las diferentes especialidades</w:t>
      </w:r>
    </w:p>
    <w:p w:rsidR="00D365F9" w:rsidRDefault="00D365F9" w:rsidP="00D365F9">
      <w:pPr>
        <w:widowControl w:val="0"/>
        <w:pBdr>
          <w:top w:val="nil"/>
          <w:left w:val="nil"/>
          <w:bottom w:val="nil"/>
          <w:right w:val="nil"/>
          <w:between w:val="nil"/>
        </w:pBdr>
        <w:spacing w:after="0" w:line="240" w:lineRule="auto"/>
        <w:ind w:left="1440" w:hanging="720"/>
        <w:jc w:val="both"/>
        <w:rPr>
          <w:rFonts w:ascii="Times New Roman" w:eastAsia="Times New Roman" w:hAnsi="Times New Roman" w:cs="Times New Roman"/>
          <w:b/>
          <w:color w:val="000000"/>
          <w:sz w:val="28"/>
          <w:szCs w:val="28"/>
        </w:rPr>
      </w:pPr>
    </w:p>
    <w:p w:rsidR="00D365F9" w:rsidRDefault="00D365F9" w:rsidP="00D365F9">
      <w:pPr>
        <w:widowControl w:val="0"/>
        <w:pBdr>
          <w:top w:val="nil"/>
          <w:left w:val="nil"/>
          <w:bottom w:val="nil"/>
          <w:right w:val="nil"/>
          <w:between w:val="nil"/>
        </w:pBdr>
        <w:spacing w:after="0" w:line="240" w:lineRule="auto"/>
        <w:ind w:left="709" w:firstLine="11"/>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En la II Convocatoria de II etapa y I Concurso Extraordinario, en el Anexo 2 se publicó el cuadro con los requisitos y duración de las diferentes especialidades, s</w:t>
      </w:r>
      <w:r w:rsidRPr="00D365F9">
        <w:rPr>
          <w:rFonts w:ascii="Times New Roman" w:eastAsia="Times New Roman" w:hAnsi="Times New Roman" w:cs="Times New Roman"/>
          <w:color w:val="222222"/>
          <w:sz w:val="24"/>
          <w:szCs w:val="24"/>
          <w:highlight w:val="white"/>
        </w:rPr>
        <w:t>e</w:t>
      </w:r>
      <w:r>
        <w:rPr>
          <w:rFonts w:ascii="Times New Roman" w:eastAsia="Times New Roman" w:hAnsi="Times New Roman" w:cs="Times New Roman"/>
          <w:color w:val="222222"/>
          <w:sz w:val="24"/>
          <w:szCs w:val="24"/>
          <w:highlight w:val="white"/>
        </w:rPr>
        <w:t xml:space="preserve"> solicita hacer caso omiso al mismo y guiarse por el que se </w:t>
      </w:r>
      <w:r w:rsidRPr="00D365F9">
        <w:rPr>
          <w:rFonts w:ascii="Times New Roman" w:eastAsia="Times New Roman" w:hAnsi="Times New Roman" w:cs="Times New Roman"/>
          <w:color w:val="222222"/>
          <w:sz w:val="24"/>
          <w:szCs w:val="24"/>
          <w:highlight w:val="white"/>
        </w:rPr>
        <w:t xml:space="preserve">adjunta </w:t>
      </w:r>
      <w:r>
        <w:rPr>
          <w:rFonts w:ascii="Times New Roman" w:eastAsia="Times New Roman" w:hAnsi="Times New Roman" w:cs="Times New Roman"/>
          <w:color w:val="222222"/>
          <w:sz w:val="24"/>
          <w:szCs w:val="24"/>
          <w:highlight w:val="white"/>
        </w:rPr>
        <w:t>a este documento, el cual contiene las correcciones descritas anteriormente, además se indica que en el caso de la especialidad de Nefrología se indica en la modalidad de subespecialidad que los años de duración son 4, sin embargo el plan de estudios se encuentra en proceso de modificación y los años de especialidad serán 3 y no 4 como se indica.</w:t>
      </w:r>
    </w:p>
    <w:p w:rsidR="00D365F9" w:rsidRDefault="00D365F9" w:rsidP="00D365F9">
      <w:pPr>
        <w:widowControl w:val="0"/>
        <w:pBdr>
          <w:top w:val="nil"/>
          <w:left w:val="nil"/>
          <w:bottom w:val="nil"/>
          <w:right w:val="nil"/>
          <w:between w:val="nil"/>
        </w:pBdr>
        <w:spacing w:after="0" w:line="240" w:lineRule="auto"/>
        <w:ind w:left="709" w:firstLine="11"/>
        <w:jc w:val="both"/>
        <w:rPr>
          <w:rFonts w:ascii="Times New Roman" w:eastAsia="Times New Roman" w:hAnsi="Times New Roman" w:cs="Times New Roman"/>
          <w:color w:val="222222"/>
          <w:sz w:val="24"/>
          <w:szCs w:val="24"/>
          <w:highlight w:val="white"/>
        </w:rPr>
      </w:pPr>
    </w:p>
    <w:tbl>
      <w:tblPr>
        <w:tblW w:w="8222" w:type="dxa"/>
        <w:tblInd w:w="704" w:type="dxa"/>
        <w:tblCellMar>
          <w:left w:w="70" w:type="dxa"/>
          <w:right w:w="70" w:type="dxa"/>
        </w:tblCellMar>
        <w:tblLook w:val="04A0" w:firstRow="1" w:lastRow="0" w:firstColumn="1" w:lastColumn="0" w:noHBand="0" w:noVBand="1"/>
      </w:tblPr>
      <w:tblGrid>
        <w:gridCol w:w="3544"/>
        <w:gridCol w:w="2410"/>
        <w:gridCol w:w="1134"/>
        <w:gridCol w:w="1134"/>
      </w:tblGrid>
      <w:tr w:rsidR="00902CE7" w:rsidRPr="00D365F9" w:rsidTr="00902CE7">
        <w:trPr>
          <w:trHeight w:val="57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b/>
                <w:bCs/>
                <w:color w:val="000000"/>
                <w:sz w:val="18"/>
                <w:szCs w:val="18"/>
              </w:rPr>
            </w:pPr>
            <w:r w:rsidRPr="00D365F9">
              <w:rPr>
                <w:rFonts w:ascii="Times New Roman" w:eastAsia="Times New Roman" w:hAnsi="Times New Roman" w:cs="Times New Roman"/>
                <w:b/>
                <w:bCs/>
                <w:color w:val="000000"/>
                <w:sz w:val="18"/>
                <w:szCs w:val="18"/>
              </w:rPr>
              <w:t>Especialidad</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902CE7" w:rsidRPr="00D365F9" w:rsidRDefault="00902CE7" w:rsidP="00D365F9">
            <w:pPr>
              <w:spacing w:after="0" w:line="240" w:lineRule="auto"/>
              <w:jc w:val="center"/>
              <w:rPr>
                <w:rFonts w:ascii="Times New Roman" w:eastAsia="Times New Roman" w:hAnsi="Times New Roman" w:cs="Times New Roman"/>
                <w:b/>
                <w:bCs/>
                <w:color w:val="000000"/>
                <w:sz w:val="18"/>
                <w:szCs w:val="18"/>
              </w:rPr>
            </w:pPr>
            <w:r w:rsidRPr="00D365F9">
              <w:rPr>
                <w:rFonts w:ascii="Times New Roman" w:eastAsia="Times New Roman" w:hAnsi="Times New Roman" w:cs="Times New Roman"/>
                <w:b/>
                <w:bCs/>
                <w:color w:val="000000"/>
                <w:sz w:val="18"/>
                <w:szCs w:val="18"/>
              </w:rPr>
              <w:t>Requisito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02CE7" w:rsidRPr="00D365F9" w:rsidRDefault="00902CE7" w:rsidP="00B60755">
            <w:pPr>
              <w:spacing w:after="0" w:line="240" w:lineRule="auto"/>
              <w:jc w:val="center"/>
              <w:rPr>
                <w:rFonts w:ascii="Times New Roman" w:eastAsia="Times New Roman" w:hAnsi="Times New Roman" w:cs="Times New Roman"/>
                <w:b/>
                <w:bCs/>
                <w:color w:val="000000"/>
                <w:sz w:val="18"/>
                <w:szCs w:val="18"/>
              </w:rPr>
            </w:pPr>
            <w:r w:rsidRPr="00D365F9">
              <w:rPr>
                <w:rFonts w:ascii="Times New Roman" w:eastAsia="Times New Roman" w:hAnsi="Times New Roman" w:cs="Times New Roman"/>
                <w:b/>
                <w:bCs/>
                <w:color w:val="000000"/>
                <w:sz w:val="18"/>
                <w:szCs w:val="18"/>
              </w:rPr>
              <w:t>Duración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02CE7" w:rsidRPr="00D365F9" w:rsidRDefault="00902CE7" w:rsidP="00B60755">
            <w:pPr>
              <w:spacing w:after="0" w:line="240" w:lineRule="auto"/>
              <w:jc w:val="center"/>
              <w:rPr>
                <w:rFonts w:ascii="Times New Roman" w:eastAsia="Times New Roman" w:hAnsi="Times New Roman" w:cs="Times New Roman"/>
                <w:b/>
                <w:bCs/>
                <w:color w:val="000000"/>
                <w:sz w:val="18"/>
                <w:szCs w:val="18"/>
              </w:rPr>
            </w:pPr>
            <w:r w:rsidRPr="00D365F9">
              <w:rPr>
                <w:rFonts w:ascii="Times New Roman" w:eastAsia="Times New Roman" w:hAnsi="Times New Roman" w:cs="Times New Roman"/>
                <w:b/>
                <w:bCs/>
                <w:color w:val="000000"/>
                <w:sz w:val="18"/>
                <w:szCs w:val="18"/>
              </w:rPr>
              <w:t>Tronco Común</w:t>
            </w: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Anatomía Patológica</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Anestesiología Pediátrica</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Anestesiólogo</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Anestesiología y Recuperación</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Cardiología</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Cardiología Pediátrica</w:t>
            </w:r>
          </w:p>
        </w:tc>
        <w:tc>
          <w:tcPr>
            <w:tcW w:w="2410" w:type="dxa"/>
            <w:tcBorders>
              <w:top w:val="nil"/>
              <w:left w:val="nil"/>
              <w:bottom w:val="single" w:sz="4" w:space="0" w:color="auto"/>
              <w:right w:val="single" w:sz="4" w:space="0" w:color="auto"/>
            </w:tcBorders>
            <w:shd w:val="clear" w:color="auto" w:fill="auto"/>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Pediatra / Cardiólogo</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Cirugía Cardiovascular Torácica</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6</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Cirugía Cardiovascular Torácica</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Cirujano General</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Cirugía General</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Cirugía Pediátrica</w:t>
            </w:r>
          </w:p>
        </w:tc>
        <w:tc>
          <w:tcPr>
            <w:tcW w:w="2410" w:type="dxa"/>
            <w:tcBorders>
              <w:top w:val="nil"/>
              <w:left w:val="nil"/>
              <w:bottom w:val="single" w:sz="4" w:space="0" w:color="auto"/>
              <w:right w:val="single" w:sz="4" w:space="0" w:color="auto"/>
            </w:tcBorders>
            <w:shd w:val="clear" w:color="auto" w:fill="auto"/>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Cirugía Plástica, Reconstructiva y Estética</w:t>
            </w:r>
          </w:p>
        </w:tc>
        <w:tc>
          <w:tcPr>
            <w:tcW w:w="2410" w:type="dxa"/>
            <w:tcBorders>
              <w:top w:val="nil"/>
              <w:left w:val="nil"/>
              <w:bottom w:val="single" w:sz="4" w:space="0" w:color="auto"/>
              <w:right w:val="single" w:sz="4" w:space="0" w:color="auto"/>
            </w:tcBorders>
            <w:shd w:val="clear" w:color="auto" w:fill="auto"/>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Cirujano General/Cirujano Pediátrico</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Cirugía Torácica General</w:t>
            </w:r>
          </w:p>
        </w:tc>
        <w:tc>
          <w:tcPr>
            <w:tcW w:w="2410" w:type="dxa"/>
            <w:tcBorders>
              <w:top w:val="nil"/>
              <w:left w:val="nil"/>
              <w:bottom w:val="single" w:sz="4" w:space="0" w:color="auto"/>
              <w:right w:val="single" w:sz="4" w:space="0" w:color="auto"/>
            </w:tcBorders>
            <w:shd w:val="clear" w:color="auto" w:fill="auto"/>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Cirujano General/Cirujano Pediátrico</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Dermatología</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1</w:t>
            </w: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Endocrinología</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Gastroenterología y Endoscopia Digestiva</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Geriatría y Gerontología</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Ginecología Oncológica</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Ginecólogo Obstetra</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Ginecología y Obstetricia</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Hematología</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Hematología Pediátrica</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Pediatra</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proofErr w:type="spellStart"/>
            <w:r w:rsidRPr="00D365F9">
              <w:rPr>
                <w:rFonts w:ascii="Times New Roman" w:eastAsia="Times New Roman" w:hAnsi="Times New Roman" w:cs="Times New Roman"/>
                <w:color w:val="000000"/>
                <w:sz w:val="18"/>
                <w:szCs w:val="18"/>
              </w:rPr>
              <w:t>Infectología</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proofErr w:type="spellStart"/>
            <w:r w:rsidRPr="00D365F9">
              <w:rPr>
                <w:rFonts w:ascii="Times New Roman" w:eastAsia="Times New Roman" w:hAnsi="Times New Roman" w:cs="Times New Roman"/>
                <w:color w:val="000000"/>
                <w:sz w:val="18"/>
                <w:szCs w:val="18"/>
              </w:rPr>
              <w:t>Infectología</w:t>
            </w:r>
            <w:proofErr w:type="spellEnd"/>
            <w:r w:rsidRPr="00D365F9">
              <w:rPr>
                <w:rFonts w:ascii="Times New Roman" w:eastAsia="Times New Roman" w:hAnsi="Times New Roman" w:cs="Times New Roman"/>
                <w:color w:val="000000"/>
                <w:sz w:val="18"/>
                <w:szCs w:val="18"/>
              </w:rPr>
              <w:t xml:space="preserve"> Pediátrica</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Pediatra</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Inmunología Clínica Médica (adultos y niños)</w:t>
            </w:r>
          </w:p>
        </w:tc>
        <w:tc>
          <w:tcPr>
            <w:tcW w:w="2410"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Pediatra/ Internista</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bl>
    <w:p w:rsidR="00B60755" w:rsidRDefault="00B60755"/>
    <w:p w:rsidR="00B60755" w:rsidRDefault="00B60755"/>
    <w:p w:rsidR="00B60755" w:rsidRDefault="00B60755"/>
    <w:tbl>
      <w:tblPr>
        <w:tblW w:w="7229" w:type="dxa"/>
        <w:tblInd w:w="704" w:type="dxa"/>
        <w:tblCellMar>
          <w:left w:w="70" w:type="dxa"/>
          <w:right w:w="70" w:type="dxa"/>
        </w:tblCellMar>
        <w:tblLook w:val="04A0" w:firstRow="1" w:lastRow="0" w:firstColumn="1" w:lastColumn="0" w:noHBand="0" w:noVBand="1"/>
      </w:tblPr>
      <w:tblGrid>
        <w:gridCol w:w="3260"/>
        <w:gridCol w:w="1843"/>
        <w:gridCol w:w="1275"/>
        <w:gridCol w:w="851"/>
      </w:tblGrid>
      <w:tr w:rsidR="00902CE7" w:rsidRPr="00B60755" w:rsidTr="00902CE7">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CE7F67">
            <w:pPr>
              <w:spacing w:after="0" w:line="240" w:lineRule="auto"/>
              <w:rPr>
                <w:rFonts w:ascii="Times New Roman" w:eastAsia="Times New Roman" w:hAnsi="Times New Roman" w:cs="Times New Roman"/>
                <w:b/>
                <w:color w:val="000000"/>
                <w:sz w:val="18"/>
                <w:szCs w:val="18"/>
              </w:rPr>
            </w:pPr>
            <w:r w:rsidRPr="00D365F9">
              <w:rPr>
                <w:rFonts w:ascii="Times New Roman" w:eastAsia="Times New Roman" w:hAnsi="Times New Roman" w:cs="Times New Roman"/>
                <w:b/>
                <w:color w:val="000000"/>
                <w:sz w:val="18"/>
                <w:szCs w:val="18"/>
              </w:rPr>
              <w:lastRenderedPageBreak/>
              <w:t>Especialidad</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rPr>
                <w:rFonts w:eastAsia="Times New Roman"/>
                <w:b/>
                <w:color w:val="000000"/>
                <w:sz w:val="18"/>
                <w:szCs w:val="18"/>
              </w:rPr>
            </w:pPr>
            <w:r w:rsidRPr="00D365F9">
              <w:rPr>
                <w:rFonts w:eastAsia="Times New Roman"/>
                <w:b/>
                <w:color w:val="000000"/>
                <w:sz w:val="18"/>
                <w:szCs w:val="18"/>
              </w:rPr>
              <w:t>Requisito</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02CE7" w:rsidRPr="00D365F9" w:rsidRDefault="00902CE7" w:rsidP="00CE7F67">
            <w:pPr>
              <w:spacing w:after="0" w:line="240" w:lineRule="auto"/>
              <w:jc w:val="center"/>
              <w:rPr>
                <w:rFonts w:eastAsia="Times New Roman"/>
                <w:b/>
                <w:color w:val="000000"/>
                <w:sz w:val="18"/>
                <w:szCs w:val="18"/>
              </w:rPr>
            </w:pPr>
            <w:r w:rsidRPr="00D365F9">
              <w:rPr>
                <w:rFonts w:eastAsia="Times New Roman"/>
                <w:b/>
                <w:color w:val="000000"/>
                <w:sz w:val="18"/>
                <w:szCs w:val="18"/>
              </w:rPr>
              <w:t>Duración</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902CE7" w:rsidRPr="00D365F9" w:rsidRDefault="00902CE7" w:rsidP="00CE7F67">
            <w:pPr>
              <w:spacing w:after="0" w:line="240" w:lineRule="auto"/>
              <w:jc w:val="center"/>
              <w:rPr>
                <w:rFonts w:eastAsia="Times New Roman"/>
                <w:b/>
                <w:color w:val="000000"/>
                <w:sz w:val="18"/>
                <w:szCs w:val="18"/>
              </w:rPr>
            </w:pPr>
            <w:r w:rsidRPr="00D365F9">
              <w:rPr>
                <w:rFonts w:eastAsia="Times New Roman"/>
                <w:b/>
                <w:color w:val="000000"/>
                <w:sz w:val="18"/>
                <w:szCs w:val="18"/>
              </w:rPr>
              <w:t>Tronco Común</w:t>
            </w: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Medicina Crítica Pediátrica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Pediatra</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Medicina Crítica y Terapia Intensiva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 xml:space="preserve">Internista </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Medicina de Emergencias</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Medicina Extracorpórea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1</w:t>
            </w: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Medicina Familiar y Comunitaria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0.5</w:t>
            </w: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Medicina Física y  Rehabilitación</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Medicina Interna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Medicina Materno Fetal</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Ginecólogo Obstetra</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Medicina Paliativa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Nefrología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6</w:t>
            </w:r>
          </w:p>
        </w:tc>
        <w:tc>
          <w:tcPr>
            <w:tcW w:w="851" w:type="dxa"/>
            <w:tcBorders>
              <w:top w:val="nil"/>
              <w:left w:val="nil"/>
              <w:bottom w:val="single" w:sz="4" w:space="0" w:color="auto"/>
              <w:right w:val="single" w:sz="4" w:space="0" w:color="auto"/>
            </w:tcBorders>
            <w:shd w:val="clear" w:color="auto" w:fill="auto"/>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Nefrología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 xml:space="preserve">Internista </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Nefrología Pediátrica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Pediatra</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Neonatología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Pediatra</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Neumología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Neumología Pediátrica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Pediatra</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Neurocirugía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6</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Neurología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Oftalmología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Oftalmología Pediátrica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Oftalmólogo</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1,5</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Oncología Médica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Oncología Médica Pediátrica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Pediatra</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Oncología Quirúrgica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Cirujano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Oncología Quirúrgica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6</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Ortopedia y Traumatología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Ortopedia y Traumatología Infantil</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Ortopedista</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Otorrinolaringología y Cirugía de Cabeza y Cuello</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Patología Pediátrica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proofErr w:type="spellStart"/>
            <w:r w:rsidRPr="00D365F9">
              <w:rPr>
                <w:rFonts w:eastAsia="Times New Roman"/>
                <w:color w:val="000000"/>
                <w:sz w:val="18"/>
                <w:szCs w:val="18"/>
              </w:rPr>
              <w:t>Anátomo</w:t>
            </w:r>
            <w:proofErr w:type="spellEnd"/>
            <w:r w:rsidRPr="00D365F9">
              <w:rPr>
                <w:rFonts w:eastAsia="Times New Roman"/>
                <w:color w:val="000000"/>
                <w:sz w:val="18"/>
                <w:szCs w:val="18"/>
              </w:rPr>
              <w:t xml:space="preserve"> Patólogo</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Pediatría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Psicología Clínica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Licenciados en Psicología</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Psiquiatría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Psiquiatría Infantil</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Psiquiatra</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Radiología e Imágenes Médicas</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Radioterapia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1</w:t>
            </w: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Reumatología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Urología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Urología Pediátrica</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Urólogo</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r w:rsidR="00902CE7" w:rsidRPr="00D365F9" w:rsidTr="00902CE7">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02CE7" w:rsidRPr="00D365F9" w:rsidRDefault="00902CE7" w:rsidP="00D365F9">
            <w:pPr>
              <w:spacing w:after="0" w:line="240" w:lineRule="auto"/>
              <w:rPr>
                <w:rFonts w:ascii="Times New Roman" w:eastAsia="Times New Roman" w:hAnsi="Times New Roman" w:cs="Times New Roman"/>
                <w:color w:val="000000"/>
                <w:sz w:val="18"/>
                <w:szCs w:val="18"/>
              </w:rPr>
            </w:pPr>
            <w:r w:rsidRPr="00D365F9">
              <w:rPr>
                <w:rFonts w:ascii="Times New Roman" w:eastAsia="Times New Roman" w:hAnsi="Times New Roman" w:cs="Times New Roman"/>
                <w:color w:val="000000"/>
                <w:sz w:val="18"/>
                <w:szCs w:val="18"/>
              </w:rPr>
              <w:t>Vascular Periférico</w:t>
            </w:r>
          </w:p>
        </w:tc>
        <w:tc>
          <w:tcPr>
            <w:tcW w:w="1843"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D365F9">
            <w:pPr>
              <w:spacing w:after="0" w:line="240" w:lineRule="auto"/>
              <w:rPr>
                <w:rFonts w:eastAsia="Times New Roman"/>
                <w:color w:val="000000"/>
                <w:sz w:val="18"/>
                <w:szCs w:val="18"/>
              </w:rPr>
            </w:pPr>
            <w:r w:rsidRPr="00D365F9">
              <w:rPr>
                <w:rFonts w:eastAsia="Times New Roman"/>
                <w:color w:val="000000"/>
                <w:sz w:val="18"/>
                <w:szCs w:val="18"/>
              </w:rPr>
              <w:t>Médico General</w:t>
            </w:r>
          </w:p>
        </w:tc>
        <w:tc>
          <w:tcPr>
            <w:tcW w:w="1275"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r w:rsidRPr="00D365F9">
              <w:rPr>
                <w:rFonts w:eastAsia="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bottom"/>
            <w:hideMark/>
          </w:tcPr>
          <w:p w:rsidR="00902CE7" w:rsidRPr="00D365F9" w:rsidRDefault="00902CE7" w:rsidP="00B60755">
            <w:pPr>
              <w:spacing w:after="0" w:line="240" w:lineRule="auto"/>
              <w:jc w:val="center"/>
              <w:rPr>
                <w:rFonts w:eastAsia="Times New Roman"/>
                <w:color w:val="000000"/>
                <w:sz w:val="18"/>
                <w:szCs w:val="18"/>
              </w:rPr>
            </w:pPr>
          </w:p>
        </w:tc>
      </w:tr>
    </w:tbl>
    <w:p w:rsidR="00D365F9" w:rsidRPr="00D365F9" w:rsidRDefault="00D365F9" w:rsidP="00D365F9">
      <w:pPr>
        <w:widowControl w:val="0"/>
        <w:pBdr>
          <w:top w:val="nil"/>
          <w:left w:val="nil"/>
          <w:bottom w:val="nil"/>
          <w:right w:val="nil"/>
          <w:between w:val="nil"/>
        </w:pBdr>
        <w:spacing w:after="0" w:line="240" w:lineRule="auto"/>
        <w:ind w:left="709" w:firstLine="11"/>
        <w:jc w:val="both"/>
        <w:rPr>
          <w:rFonts w:ascii="Times New Roman" w:eastAsia="Times New Roman" w:hAnsi="Times New Roman" w:cs="Times New Roman"/>
          <w:color w:val="222222"/>
          <w:sz w:val="24"/>
          <w:szCs w:val="24"/>
          <w:highlight w:val="white"/>
        </w:rPr>
      </w:pPr>
    </w:p>
    <w:p w:rsidR="00D365F9" w:rsidRDefault="00D365F9" w:rsidP="00D365F9">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8"/>
          <w:szCs w:val="28"/>
        </w:rPr>
      </w:pPr>
    </w:p>
    <w:p w:rsidR="00D365F9" w:rsidRDefault="00D365F9" w:rsidP="00D365F9">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8"/>
          <w:szCs w:val="28"/>
        </w:rPr>
      </w:pPr>
    </w:p>
    <w:p w:rsidR="00B60755" w:rsidRDefault="00B60755" w:rsidP="00B60755">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sz w:val="28"/>
          <w:szCs w:val="28"/>
        </w:rPr>
      </w:pPr>
    </w:p>
    <w:p w:rsidR="00B60755" w:rsidRDefault="00B60755" w:rsidP="00B60755">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sz w:val="28"/>
          <w:szCs w:val="28"/>
        </w:rPr>
      </w:pPr>
    </w:p>
    <w:p w:rsidR="00B60755" w:rsidRDefault="00B60755" w:rsidP="00B60755">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sz w:val="28"/>
          <w:szCs w:val="28"/>
        </w:rPr>
      </w:pPr>
    </w:p>
    <w:p w:rsidR="00B60755" w:rsidRPr="00B60755" w:rsidRDefault="00B60755" w:rsidP="00B60755">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sz w:val="28"/>
          <w:szCs w:val="28"/>
        </w:rPr>
      </w:pPr>
    </w:p>
    <w:p w:rsidR="0055685D" w:rsidRDefault="00C64194" w:rsidP="00D365F9">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Corrección fecha de entrevistas Especialidad en Oncología Médica</w:t>
      </w:r>
    </w:p>
    <w:p w:rsidR="0055685D" w:rsidRDefault="0055685D" w:rsidP="00D365F9">
      <w:pPr>
        <w:spacing w:after="0" w:line="240" w:lineRule="auto"/>
        <w:ind w:left="720"/>
        <w:jc w:val="both"/>
        <w:rPr>
          <w:rFonts w:ascii="Times New Roman" w:eastAsia="Times New Roman" w:hAnsi="Times New Roman" w:cs="Times New Roman"/>
          <w:color w:val="222222"/>
          <w:sz w:val="24"/>
          <w:szCs w:val="24"/>
          <w:highlight w:val="white"/>
        </w:rPr>
      </w:pPr>
      <w:bookmarkStart w:id="0" w:name="_gjdgxs" w:colFirst="0" w:colLast="0"/>
      <w:bookmarkEnd w:id="0"/>
    </w:p>
    <w:p w:rsidR="0055685D" w:rsidRDefault="00C64194" w:rsidP="00D365F9">
      <w:pPr>
        <w:spacing w:after="0" w:line="240" w:lineRule="auto"/>
        <w:ind w:left="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Las entrevistas del Posgrado en Oncología Médica, programadas para el día 21 de febrero 2020 serán en el aula 3, en el Departamento Clínico de la UCR dentro del Hospital San Juan de Dios. </w:t>
      </w:r>
    </w:p>
    <w:p w:rsidR="0055685D" w:rsidRDefault="0055685D" w:rsidP="00D365F9">
      <w:pPr>
        <w:spacing w:after="0" w:line="240" w:lineRule="auto"/>
        <w:ind w:left="720"/>
        <w:jc w:val="both"/>
        <w:rPr>
          <w:rFonts w:ascii="Times New Roman" w:eastAsia="Times New Roman" w:hAnsi="Times New Roman" w:cs="Times New Roman"/>
          <w:color w:val="222222"/>
          <w:sz w:val="24"/>
          <w:szCs w:val="24"/>
          <w:highlight w:val="white"/>
        </w:rPr>
      </w:pPr>
    </w:p>
    <w:p w:rsidR="00B60755" w:rsidRDefault="00B60755" w:rsidP="00D365F9">
      <w:pPr>
        <w:spacing w:after="0" w:line="240" w:lineRule="auto"/>
        <w:ind w:left="720"/>
        <w:jc w:val="both"/>
        <w:rPr>
          <w:rFonts w:ascii="Times New Roman" w:eastAsia="Times New Roman" w:hAnsi="Times New Roman" w:cs="Times New Roman"/>
          <w:color w:val="222222"/>
          <w:sz w:val="24"/>
          <w:szCs w:val="24"/>
          <w:highlight w:val="white"/>
        </w:rPr>
      </w:pPr>
    </w:p>
    <w:p w:rsidR="00D365F9" w:rsidRPr="00B60755" w:rsidRDefault="00D365F9" w:rsidP="00D365F9">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bookmarkStart w:id="1" w:name="_GoBack"/>
      <w:bookmarkEnd w:id="1"/>
      <w:r w:rsidRPr="00D365F9">
        <w:rPr>
          <w:rFonts w:ascii="Times New Roman" w:eastAsia="Times New Roman" w:hAnsi="Times New Roman" w:cs="Times New Roman"/>
          <w:b/>
          <w:color w:val="000000"/>
          <w:sz w:val="28"/>
          <w:szCs w:val="28"/>
        </w:rPr>
        <w:t>Vigencia</w:t>
      </w:r>
    </w:p>
    <w:p w:rsidR="00B60755" w:rsidRDefault="00B60755" w:rsidP="00B60755">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sz w:val="28"/>
          <w:szCs w:val="28"/>
        </w:rPr>
      </w:pPr>
    </w:p>
    <w:p w:rsidR="00D365F9" w:rsidRPr="00B60755" w:rsidRDefault="00D365F9" w:rsidP="00B60755">
      <w:pPr>
        <w:widowControl w:val="0"/>
        <w:spacing w:after="0" w:line="240" w:lineRule="auto"/>
        <w:ind w:left="720"/>
        <w:jc w:val="both"/>
        <w:rPr>
          <w:sz w:val="24"/>
          <w:szCs w:val="24"/>
        </w:rPr>
      </w:pPr>
      <w:r w:rsidRPr="00B60755">
        <w:rPr>
          <w:rFonts w:ascii="Times New Roman" w:eastAsia="Times New Roman" w:hAnsi="Times New Roman" w:cs="Times New Roman"/>
          <w:sz w:val="24"/>
          <w:szCs w:val="24"/>
        </w:rPr>
        <w:t xml:space="preserve">Las aclaraciones contenidas en este documento aplican para el concurso </w:t>
      </w:r>
      <w:r w:rsidR="00B60755" w:rsidRPr="00B60755">
        <w:rPr>
          <w:rFonts w:ascii="Times New Roman" w:eastAsia="Times New Roman" w:hAnsi="Times New Roman" w:cs="Times New Roman"/>
          <w:sz w:val="24"/>
          <w:szCs w:val="24"/>
        </w:rPr>
        <w:t>extraordinario</w:t>
      </w:r>
      <w:r w:rsidRPr="00B60755">
        <w:rPr>
          <w:rFonts w:ascii="Times New Roman" w:eastAsia="Times New Roman" w:hAnsi="Times New Roman" w:cs="Times New Roman"/>
          <w:sz w:val="24"/>
          <w:szCs w:val="24"/>
        </w:rPr>
        <w:t xml:space="preserve"> y segunda convocatoria 2019-2020.</w:t>
      </w:r>
      <w:r w:rsidRPr="00B60755">
        <w:rPr>
          <w:sz w:val="24"/>
          <w:szCs w:val="24"/>
        </w:rPr>
        <w:br w:type="page"/>
      </w:r>
    </w:p>
    <w:p w:rsidR="00D365F9" w:rsidRDefault="00D365F9" w:rsidP="00D365F9">
      <w:pPr>
        <w:spacing w:after="0" w:line="240" w:lineRule="auto"/>
        <w:rPr>
          <w:rFonts w:ascii="Times New Roman" w:eastAsia="Times New Roman" w:hAnsi="Times New Roman" w:cs="Times New Roman"/>
          <w:color w:val="222222"/>
          <w:sz w:val="24"/>
          <w:szCs w:val="24"/>
          <w:highlight w:val="white"/>
        </w:rPr>
      </w:pPr>
    </w:p>
    <w:sectPr w:rsidR="00D365F9" w:rsidSect="00D365F9">
      <w:footerReference w:type="default" r:id="rId9"/>
      <w:pgSz w:w="12240" w:h="15840"/>
      <w:pgMar w:top="426"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DCB" w:rsidRDefault="002C0DCB">
      <w:pPr>
        <w:spacing w:after="0" w:line="240" w:lineRule="auto"/>
      </w:pPr>
      <w:r>
        <w:separator/>
      </w:r>
    </w:p>
  </w:endnote>
  <w:endnote w:type="continuationSeparator" w:id="0">
    <w:p w:rsidR="002C0DCB" w:rsidRDefault="002C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85D" w:rsidRDefault="00C64194">
    <w:pPr>
      <w:pBdr>
        <w:bottom w:val="single" w:sz="12" w:space="1" w:color="000000"/>
      </w:pBdr>
      <w:tabs>
        <w:tab w:val="right" w:pos="9498"/>
      </w:tabs>
      <w:spacing w:after="0" w:line="240" w:lineRule="auto"/>
      <w:ind w:left="-284" w:right="48"/>
      <w:jc w:val="center"/>
      <w:rPr>
        <w:rFonts w:ascii="Open Sans" w:eastAsia="Open Sans" w:hAnsi="Open Sans" w:cs="Open Sans"/>
        <w:sz w:val="16"/>
        <w:szCs w:val="16"/>
      </w:rPr>
    </w:pPr>
    <w:r>
      <w:rPr>
        <w:noProof/>
      </w:rPr>
      <w:drawing>
        <wp:anchor distT="0" distB="0" distL="0" distR="0" simplePos="0" relativeHeight="251658240" behindDoc="0" locked="0" layoutInCell="1" hidden="0" allowOverlap="1">
          <wp:simplePos x="0" y="0"/>
          <wp:positionH relativeFrom="column">
            <wp:posOffset>1861275</wp:posOffset>
          </wp:positionH>
          <wp:positionV relativeFrom="paragraph">
            <wp:posOffset>-501647</wp:posOffset>
          </wp:positionV>
          <wp:extent cx="3660684" cy="568116"/>
          <wp:effectExtent l="0" t="0" r="0" b="0"/>
          <wp:wrapSquare wrapText="bothSides" distT="0" distB="0" distL="0" distR="0"/>
          <wp:docPr id="1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3660684" cy="568116"/>
                  </a:xfrm>
                  <a:prstGeom prst="rect">
                    <a:avLst/>
                  </a:prstGeom>
                  <a:ln/>
                </pic:spPr>
              </pic:pic>
            </a:graphicData>
          </a:graphic>
        </wp:anchor>
      </w:drawing>
    </w:r>
  </w:p>
  <w:p w:rsidR="0055685D" w:rsidRDefault="0055685D">
    <w:pPr>
      <w:pBdr>
        <w:bottom w:val="single" w:sz="12" w:space="1" w:color="000000"/>
      </w:pBdr>
      <w:tabs>
        <w:tab w:val="right" w:pos="9498"/>
      </w:tabs>
      <w:spacing w:after="0" w:line="240" w:lineRule="auto"/>
      <w:ind w:left="-284" w:right="48"/>
      <w:jc w:val="center"/>
      <w:rPr>
        <w:rFonts w:ascii="Open Sans" w:eastAsia="Open Sans" w:hAnsi="Open Sans" w:cs="Open Sans"/>
        <w:sz w:val="16"/>
        <w:szCs w:val="16"/>
      </w:rPr>
    </w:pPr>
  </w:p>
  <w:p w:rsidR="0055685D" w:rsidRDefault="0055685D">
    <w:pPr>
      <w:tabs>
        <w:tab w:val="right" w:pos="9498"/>
      </w:tabs>
      <w:spacing w:after="0" w:line="240" w:lineRule="auto"/>
      <w:ind w:right="48"/>
      <w:jc w:val="center"/>
      <w:rPr>
        <w:rFonts w:ascii="Open Sans" w:eastAsia="Open Sans" w:hAnsi="Open Sans" w:cs="Open Sans"/>
        <w:sz w:val="16"/>
        <w:szCs w:val="16"/>
      </w:rPr>
    </w:pPr>
  </w:p>
  <w:p w:rsidR="0055685D" w:rsidRDefault="00C64194">
    <w:pPr>
      <w:tabs>
        <w:tab w:val="right" w:pos="9498"/>
      </w:tabs>
      <w:spacing w:after="0" w:line="240" w:lineRule="auto"/>
      <w:ind w:right="48"/>
      <w:jc w:val="center"/>
    </w:pPr>
    <w:r>
      <w:rPr>
        <w:rFonts w:ascii="Open Sans" w:eastAsia="Open Sans" w:hAnsi="Open Sans" w:cs="Open Sans"/>
        <w:sz w:val="16"/>
        <w:szCs w:val="16"/>
      </w:rPr>
      <w:t>Teléfonos</w:t>
    </w:r>
    <w:proofErr w:type="gramStart"/>
    <w:r>
      <w:rPr>
        <w:rFonts w:ascii="Open Sans" w:eastAsia="Open Sans" w:hAnsi="Open Sans" w:cs="Open Sans"/>
        <w:sz w:val="16"/>
        <w:szCs w:val="16"/>
      </w:rPr>
      <w:t>:  2232</w:t>
    </w:r>
    <w:proofErr w:type="gramEnd"/>
    <w:r>
      <w:rPr>
        <w:rFonts w:ascii="Open Sans" w:eastAsia="Open Sans" w:hAnsi="Open Sans" w:cs="Open Sans"/>
        <w:sz w:val="16"/>
        <w:szCs w:val="16"/>
      </w:rPr>
      <w:t>-6153     /    medicina@sep.ucr.ac.cr  /   www.medicina.sep.ucr.ac.cr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DCB" w:rsidRDefault="002C0DCB">
      <w:pPr>
        <w:spacing w:after="0" w:line="240" w:lineRule="auto"/>
      </w:pPr>
      <w:r>
        <w:separator/>
      </w:r>
    </w:p>
  </w:footnote>
  <w:footnote w:type="continuationSeparator" w:id="0">
    <w:p w:rsidR="002C0DCB" w:rsidRDefault="002C0D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B1E93"/>
    <w:multiLevelType w:val="multilevel"/>
    <w:tmpl w:val="50F08840"/>
    <w:lvl w:ilvl="0">
      <w:start w:val="1"/>
      <w:numFmt w:val="upperRoman"/>
      <w:lvlText w:val="%1."/>
      <w:lvlJc w:val="left"/>
      <w:pPr>
        <w:ind w:left="720" w:hanging="72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5D"/>
    <w:rsid w:val="002C0DCB"/>
    <w:rsid w:val="0055685D"/>
    <w:rsid w:val="00902CE7"/>
    <w:rsid w:val="00B60755"/>
    <w:rsid w:val="00C64194"/>
    <w:rsid w:val="00D365F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578889-D48E-4D99-BEAC-A25BBCEB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R" w:eastAsia="es-C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4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825</Words>
  <Characters>4543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PPEM</dc:creator>
  <cp:lastModifiedBy>Patricia Espinoza Espinoza</cp:lastModifiedBy>
  <cp:revision>2</cp:revision>
  <dcterms:created xsi:type="dcterms:W3CDTF">2020-02-03T20:56:00Z</dcterms:created>
  <dcterms:modified xsi:type="dcterms:W3CDTF">2020-02-03T20:56:00Z</dcterms:modified>
</cp:coreProperties>
</file>